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Century Gothic" w:cs="Century Gothic" w:eastAsia="Century Gothic" w:hAnsi="Century Gothic"/>
          <w:b w:val="1"/>
          <w:color w:val="808080"/>
          <w:sz w:val="32"/>
          <w:szCs w:val="32"/>
        </w:rPr>
      </w:pPr>
      <w:r w:rsidDel="00000000" w:rsidR="00000000" w:rsidRPr="00000000">
        <w:rPr>
          <w:rFonts w:ascii="Century Gothic" w:cs="Century Gothic" w:eastAsia="Century Gothic" w:hAnsi="Century Gothic"/>
          <w:b w:val="1"/>
          <w:color w:val="808080"/>
          <w:sz w:val="32"/>
          <w:szCs w:val="32"/>
          <w:rtl w:val="0"/>
        </w:rPr>
        <w:t xml:space="preserve">El grupo gasolinero Rendilitros lanza tarjeta de gasolina apoyada con tecnología de Edenred</w:t>
      </w:r>
    </w:p>
    <w:p w:rsidR="00000000" w:rsidDel="00000000" w:rsidP="00000000" w:rsidRDefault="00000000" w:rsidRPr="00000000" w14:paraId="00000002">
      <w:pPr>
        <w:jc w:val="center"/>
        <w:rPr>
          <w:rFonts w:ascii="Century Gothic" w:cs="Century Gothic" w:eastAsia="Century Gothic" w:hAnsi="Century Gothic"/>
          <w:b w:val="1"/>
          <w:sz w:val="28"/>
          <w:szCs w:val="28"/>
        </w:rPr>
      </w:pPr>
      <w:r w:rsidDel="00000000" w:rsidR="00000000" w:rsidRPr="00000000">
        <w:rPr>
          <w:rtl w:val="0"/>
        </w:rPr>
      </w:r>
    </w:p>
    <w:p w:rsidR="00000000" w:rsidDel="00000000" w:rsidP="00000000" w:rsidRDefault="00000000" w:rsidRPr="00000000" w14:paraId="00000003">
      <w:pPr>
        <w:spacing w:line="276" w:lineRule="auto"/>
        <w:rPr>
          <w:rFonts w:ascii="Century Gothic" w:cs="Century Gothic" w:eastAsia="Century Gothic" w:hAnsi="Century Gothic"/>
          <w:b w:val="1"/>
          <w:i w:val="1"/>
          <w:color w:val="808080"/>
          <w:sz w:val="20"/>
          <w:szCs w:val="20"/>
        </w:rPr>
      </w:pPr>
      <w:r w:rsidDel="00000000" w:rsidR="00000000" w:rsidRPr="00000000">
        <w:rPr>
          <w:rFonts w:ascii="Century Gothic" w:cs="Century Gothic" w:eastAsia="Century Gothic" w:hAnsi="Century Gothic"/>
          <w:b w:val="1"/>
          <w:i w:val="1"/>
          <w:color w:val="808080"/>
          <w:sz w:val="20"/>
          <w:szCs w:val="20"/>
          <w:rtl w:val="0"/>
        </w:rPr>
        <w:t xml:space="preserve">Las 72 estaciones de Rendichicas tienen presencia en Baja California, Sonora, Sinaloa y Nayarit.</w:t>
      </w:r>
    </w:p>
    <w:p w:rsidR="00000000" w:rsidDel="00000000" w:rsidP="00000000" w:rsidRDefault="00000000" w:rsidRPr="00000000" w14:paraId="00000004">
      <w:pPr>
        <w:rPr>
          <w:rFonts w:ascii="Century Gothic" w:cs="Century Gothic" w:eastAsia="Century Gothic" w:hAnsi="Century Gothic"/>
          <w:b w:val="1"/>
          <w:i w:val="1"/>
        </w:rPr>
      </w:pPr>
      <w:r w:rsidDel="00000000" w:rsidR="00000000" w:rsidRPr="00000000">
        <w:rPr>
          <w:rtl w:val="0"/>
        </w:rPr>
      </w:r>
    </w:p>
    <w:p w:rsidR="00000000" w:rsidDel="00000000" w:rsidP="00000000" w:rsidRDefault="00000000" w:rsidRPr="00000000" w14:paraId="00000005">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b w:val="1"/>
          <w:sz w:val="18"/>
          <w:szCs w:val="18"/>
          <w:rtl w:val="0"/>
        </w:rPr>
        <w:t xml:space="preserve">Grupo Rendilitros,</w:t>
      </w:r>
      <w:r w:rsidDel="00000000" w:rsidR="00000000" w:rsidRPr="00000000">
        <w:rPr>
          <w:rFonts w:ascii="Century Gothic" w:cs="Century Gothic" w:eastAsia="Century Gothic" w:hAnsi="Century Gothic"/>
          <w:sz w:val="18"/>
          <w:szCs w:val="18"/>
          <w:rtl w:val="0"/>
        </w:rPr>
        <w:t xml:space="preserve"> consorcio gasolinero ubicado en el norte de México, presenta una nueva solución de carga de combustible: el monedero electrónico </w:t>
      </w:r>
      <w:r w:rsidDel="00000000" w:rsidR="00000000" w:rsidRPr="00000000">
        <w:rPr>
          <w:rFonts w:ascii="Century Gothic" w:cs="Century Gothic" w:eastAsia="Century Gothic" w:hAnsi="Century Gothic"/>
          <w:b w:val="1"/>
          <w:sz w:val="18"/>
          <w:szCs w:val="18"/>
          <w:rtl w:val="0"/>
        </w:rPr>
        <w:t xml:space="preserve">SmartCard Business</w:t>
      </w:r>
      <w:r w:rsidDel="00000000" w:rsidR="00000000" w:rsidRPr="00000000">
        <w:rPr>
          <w:rFonts w:ascii="Century Gothic" w:cs="Century Gothic" w:eastAsia="Century Gothic" w:hAnsi="Century Gothic"/>
          <w:sz w:val="18"/>
          <w:szCs w:val="18"/>
          <w:rtl w:val="0"/>
        </w:rPr>
        <w:t xml:space="preserve">, producto con el que las empresas, de cualquier giro y tamaño, podrán suministrar gasolina en las 72 estaciones de </w:t>
      </w:r>
      <w:hyperlink r:id="rId7">
        <w:r w:rsidDel="00000000" w:rsidR="00000000" w:rsidRPr="00000000">
          <w:rPr>
            <w:rFonts w:ascii="Century Gothic" w:cs="Century Gothic" w:eastAsia="Century Gothic" w:hAnsi="Century Gothic"/>
            <w:b w:val="1"/>
            <w:sz w:val="18"/>
            <w:szCs w:val="18"/>
            <w:rtl w:val="0"/>
          </w:rPr>
          <w:t xml:space="preserve">Rendichicas</w:t>
        </w:r>
      </w:hyperlink>
      <w:r w:rsidDel="00000000" w:rsidR="00000000" w:rsidRPr="00000000">
        <w:rPr>
          <w:rFonts w:ascii="Century Gothic" w:cs="Century Gothic" w:eastAsia="Century Gothic" w:hAnsi="Century Gothic"/>
          <w:b w:val="1"/>
          <w:sz w:val="18"/>
          <w:szCs w:val="18"/>
          <w:rtl w:val="0"/>
        </w:rPr>
        <w:t xml:space="preserve"> y Rendichicas Plus</w:t>
      </w:r>
      <w:r w:rsidDel="00000000" w:rsidR="00000000" w:rsidRPr="00000000">
        <w:rPr>
          <w:rFonts w:ascii="Century Gothic" w:cs="Century Gothic" w:eastAsia="Century Gothic" w:hAnsi="Century Gothic"/>
          <w:sz w:val="18"/>
          <w:szCs w:val="18"/>
          <w:rtl w:val="0"/>
        </w:rPr>
        <w:t xml:space="preserve">, que funciona con la tecnología de Edenred, empresa con 40 años de operación en el mercado mexicano. </w:t>
      </w:r>
    </w:p>
    <w:p w:rsidR="00000000" w:rsidDel="00000000" w:rsidP="00000000" w:rsidRDefault="00000000" w:rsidRPr="00000000" w14:paraId="00000006">
      <w:pPr>
        <w:spacing w:line="276"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07">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i w:val="1"/>
          <w:sz w:val="18"/>
          <w:szCs w:val="18"/>
          <w:rtl w:val="0"/>
        </w:rPr>
        <w:t xml:space="preserve">“Para </w:t>
      </w:r>
      <w:r w:rsidDel="00000000" w:rsidR="00000000" w:rsidRPr="00000000">
        <w:rPr>
          <w:rFonts w:ascii="Century Gothic" w:cs="Century Gothic" w:eastAsia="Century Gothic" w:hAnsi="Century Gothic"/>
          <w:b w:val="1"/>
          <w:i w:val="1"/>
          <w:sz w:val="18"/>
          <w:szCs w:val="18"/>
          <w:rtl w:val="0"/>
        </w:rPr>
        <w:t xml:space="preserve">Rendichicas</w:t>
      </w:r>
      <w:r w:rsidDel="00000000" w:rsidR="00000000" w:rsidRPr="00000000">
        <w:rPr>
          <w:rFonts w:ascii="Century Gothic" w:cs="Century Gothic" w:eastAsia="Century Gothic" w:hAnsi="Century Gothic"/>
          <w:i w:val="1"/>
          <w:sz w:val="18"/>
          <w:szCs w:val="18"/>
          <w:rtl w:val="0"/>
        </w:rPr>
        <w:t xml:space="preserve"> es importante brindar a nuestros clientes soluciones que resuelvan sus necesidades en la carga de combustible y que a la vez tengan la mejor experiencia, por lo que decidimos colaborar con un Grupo de talla internacional como Edenred, para contar con el respaldo de la marca líder en la industria de monederos electrónicos y administración de combustible; por ello, </w:t>
      </w:r>
      <w:r w:rsidDel="00000000" w:rsidR="00000000" w:rsidRPr="00000000">
        <w:rPr>
          <w:rFonts w:ascii="Century Gothic" w:cs="Century Gothic" w:eastAsia="Century Gothic" w:hAnsi="Century Gothic"/>
          <w:b w:val="1"/>
          <w:i w:val="1"/>
          <w:sz w:val="18"/>
          <w:szCs w:val="18"/>
          <w:rtl w:val="0"/>
        </w:rPr>
        <w:t xml:space="preserve">SmartCard Business</w:t>
      </w:r>
      <w:r w:rsidDel="00000000" w:rsidR="00000000" w:rsidRPr="00000000">
        <w:rPr>
          <w:rFonts w:ascii="Century Gothic" w:cs="Century Gothic" w:eastAsia="Century Gothic" w:hAnsi="Century Gothic"/>
          <w:i w:val="1"/>
          <w:sz w:val="18"/>
          <w:szCs w:val="18"/>
          <w:rtl w:val="0"/>
        </w:rPr>
        <w:t xml:space="preserve"> ofrece una gestión y control de su consumo más seguro y automatizado”</w:t>
      </w:r>
      <w:r w:rsidDel="00000000" w:rsidR="00000000" w:rsidRPr="00000000">
        <w:rPr>
          <w:rFonts w:ascii="Century Gothic" w:cs="Century Gothic" w:eastAsia="Century Gothic" w:hAnsi="Century Gothic"/>
          <w:sz w:val="18"/>
          <w:szCs w:val="18"/>
          <w:rtl w:val="0"/>
        </w:rPr>
        <w:t xml:space="preserve">, apuntó Eduardo Hernández, director comercial de Grupo Rendilitros. </w:t>
      </w:r>
    </w:p>
    <w:p w:rsidR="00000000" w:rsidDel="00000000" w:rsidP="00000000" w:rsidRDefault="00000000" w:rsidRPr="00000000" w14:paraId="00000008">
      <w:pPr>
        <w:spacing w:line="276"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09">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b w:val="1"/>
          <w:sz w:val="18"/>
          <w:szCs w:val="18"/>
          <w:rtl w:val="0"/>
        </w:rPr>
        <w:t xml:space="preserve">SmartCard Business</w:t>
      </w:r>
      <w:r w:rsidDel="00000000" w:rsidR="00000000" w:rsidRPr="00000000">
        <w:rPr>
          <w:rFonts w:ascii="Century Gothic" w:cs="Century Gothic" w:eastAsia="Century Gothic" w:hAnsi="Century Gothic"/>
          <w:sz w:val="18"/>
          <w:szCs w:val="18"/>
          <w:rtl w:val="0"/>
        </w:rPr>
        <w:t xml:space="preserve"> cuenta con las siguientes características:</w:t>
      </w:r>
    </w:p>
    <w:p w:rsidR="00000000" w:rsidDel="00000000" w:rsidP="00000000" w:rsidRDefault="00000000" w:rsidRPr="00000000" w14:paraId="0000000A">
      <w:pPr>
        <w:spacing w:line="276"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0B">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Una plataforma tecnológica robusta, intuitiva y eficiente</w:t>
      </w:r>
    </w:p>
    <w:p w:rsidR="00000000" w:rsidDel="00000000" w:rsidP="00000000" w:rsidRDefault="00000000" w:rsidRPr="00000000" w14:paraId="0000000C">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Reportes especializados y detalles de movimientos</w:t>
      </w:r>
    </w:p>
    <w:p w:rsidR="00000000" w:rsidDel="00000000" w:rsidP="00000000" w:rsidRDefault="00000000" w:rsidRPr="00000000" w14:paraId="0000000D">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Controles adaptables a cada flota vehicular</w:t>
      </w:r>
    </w:p>
    <w:p w:rsidR="00000000" w:rsidDel="00000000" w:rsidP="00000000" w:rsidRDefault="00000000" w:rsidRPr="00000000" w14:paraId="0000000E">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App para administradores y usuarios de la tarjeta</w:t>
      </w:r>
    </w:p>
    <w:p w:rsidR="00000000" w:rsidDel="00000000" w:rsidP="00000000" w:rsidRDefault="00000000" w:rsidRPr="00000000" w14:paraId="0000000F">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Mayor control y eficiencia en la administración de los recursos</w:t>
      </w:r>
    </w:p>
    <w:p w:rsidR="00000000" w:rsidDel="00000000" w:rsidP="00000000" w:rsidRDefault="00000000" w:rsidRPr="00000000" w14:paraId="00000010">
      <w:pPr>
        <w:numPr>
          <w:ilvl w:val="0"/>
          <w:numId w:val="1"/>
        </w:numPr>
        <w:spacing w:line="276" w:lineRule="auto"/>
        <w:ind w:left="720" w:hanging="360"/>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Beneficios fiscales al ser un monedero electrónico certificado por el SAT</w:t>
      </w:r>
    </w:p>
    <w:p w:rsidR="00000000" w:rsidDel="00000000" w:rsidP="00000000" w:rsidRDefault="00000000" w:rsidRPr="00000000" w14:paraId="00000011">
      <w:pPr>
        <w:spacing w:line="276" w:lineRule="auto"/>
        <w:ind w:left="360" w:firstLine="0"/>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12">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La solución </w:t>
      </w:r>
      <w:r w:rsidDel="00000000" w:rsidR="00000000" w:rsidRPr="00000000">
        <w:rPr>
          <w:rFonts w:ascii="Century Gothic" w:cs="Century Gothic" w:eastAsia="Century Gothic" w:hAnsi="Century Gothic"/>
          <w:b w:val="1"/>
          <w:sz w:val="18"/>
          <w:szCs w:val="18"/>
          <w:rtl w:val="0"/>
        </w:rPr>
        <w:t xml:space="preserve">SmartCard Business</w:t>
      </w:r>
      <w:r w:rsidDel="00000000" w:rsidR="00000000" w:rsidRPr="00000000">
        <w:rPr>
          <w:rFonts w:ascii="Century Gothic" w:cs="Century Gothic" w:eastAsia="Century Gothic" w:hAnsi="Century Gothic"/>
          <w:sz w:val="18"/>
          <w:szCs w:val="18"/>
          <w:rtl w:val="0"/>
        </w:rPr>
        <w:t xml:space="preserve"> será de gran utilidad para sus clientes los cuales tendrán acceso a toda la gama de beneficios en las gasolineras de </w:t>
      </w:r>
      <w:r w:rsidDel="00000000" w:rsidR="00000000" w:rsidRPr="00000000">
        <w:rPr>
          <w:rFonts w:ascii="Century Gothic" w:cs="Century Gothic" w:eastAsia="Century Gothic" w:hAnsi="Century Gothic"/>
          <w:b w:val="1"/>
          <w:sz w:val="18"/>
          <w:szCs w:val="18"/>
          <w:rtl w:val="0"/>
        </w:rPr>
        <w:t xml:space="preserve">Rendichicas</w:t>
      </w:r>
      <w:r w:rsidDel="00000000" w:rsidR="00000000" w:rsidRPr="00000000">
        <w:rPr>
          <w:rFonts w:ascii="Century Gothic" w:cs="Century Gothic" w:eastAsia="Century Gothic" w:hAnsi="Century Gothic"/>
          <w:sz w:val="18"/>
          <w:szCs w:val="18"/>
          <w:rtl w:val="0"/>
        </w:rPr>
        <w:t xml:space="preserve">, contarán con el precio más bajo en la zona norte de México y cargarán combustible de calidad </w:t>
      </w:r>
      <w:r w:rsidDel="00000000" w:rsidR="00000000" w:rsidRPr="00000000">
        <w:rPr>
          <w:rFonts w:ascii="Century Gothic" w:cs="Century Gothic" w:eastAsia="Century Gothic" w:hAnsi="Century Gothic"/>
          <w:b w:val="1"/>
          <w:i w:val="1"/>
          <w:sz w:val="18"/>
          <w:szCs w:val="18"/>
          <w:rtl w:val="0"/>
        </w:rPr>
        <w:t xml:space="preserve">Top Tier aditivado con DuraFuel,</w:t>
      </w:r>
      <w:r w:rsidDel="00000000" w:rsidR="00000000" w:rsidRPr="00000000">
        <w:rPr>
          <w:rFonts w:ascii="Century Gothic" w:cs="Century Gothic" w:eastAsia="Century Gothic" w:hAnsi="Century Gothic"/>
          <w:sz w:val="18"/>
          <w:szCs w:val="18"/>
          <w:rtl w:val="0"/>
        </w:rPr>
        <w:t xml:space="preserve"> brindando mayor rendimiento y alargando la vida del motor.</w:t>
      </w:r>
    </w:p>
    <w:p w:rsidR="00000000" w:rsidDel="00000000" w:rsidP="00000000" w:rsidRDefault="00000000" w:rsidRPr="00000000" w14:paraId="00000013">
      <w:pPr>
        <w:spacing w:line="276"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14">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En el tema de la digitalización, los usuarios podrán consultar su saldo y geolocalizar las estaciones a través de una app y los administradores podrán descargar las facturas de los consumos realizados, poner controles de uso y dispersar saldos en una misma plataforma.</w:t>
      </w:r>
    </w:p>
    <w:p w:rsidR="00000000" w:rsidDel="00000000" w:rsidP="00000000" w:rsidRDefault="00000000" w:rsidRPr="00000000" w14:paraId="00000015">
      <w:pPr>
        <w:spacing w:line="276"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16">
      <w:pPr>
        <w:spacing w:line="276" w:lineRule="auto"/>
        <w:jc w:val="both"/>
        <w:rPr>
          <w:rFonts w:ascii="Century Gothic" w:cs="Century Gothic" w:eastAsia="Century Gothic" w:hAnsi="Century Gothic"/>
          <w:b w:val="1"/>
          <w:i w:val="1"/>
          <w:sz w:val="18"/>
          <w:szCs w:val="18"/>
        </w:rPr>
      </w:pPr>
      <w:r w:rsidDel="00000000" w:rsidR="00000000" w:rsidRPr="00000000">
        <w:rPr>
          <w:rFonts w:ascii="Century Gothic" w:cs="Century Gothic" w:eastAsia="Century Gothic" w:hAnsi="Century Gothic"/>
          <w:i w:val="1"/>
          <w:sz w:val="18"/>
          <w:szCs w:val="18"/>
          <w:rtl w:val="0"/>
        </w:rPr>
        <w:t xml:space="preserve">“En Edenred sabemos que la digitalización toma un papel relevante y el apoyar con nuestra tecnología para desarrollar soluciones que simplifiquen la vida corporativa, es un logro importante. Consideramos que la innovación en la gestión de combustible significa una situación de ganancia para usuarios y clientes, ya que facilita el ahorro de tiempo y recursos favoreciendo el crecimiento de las empresas. Estamos orgullosos de ofrecer a Grupo Rendilitros una solución que cumple con los más altos estándares para ofrecer una herramienta ágil y muy completa”, </w:t>
      </w:r>
      <w:r w:rsidDel="00000000" w:rsidR="00000000" w:rsidRPr="00000000">
        <w:rPr>
          <w:rFonts w:ascii="Century Gothic" w:cs="Century Gothic" w:eastAsia="Century Gothic" w:hAnsi="Century Gothic"/>
          <w:b w:val="1"/>
          <w:i w:val="1"/>
          <w:sz w:val="18"/>
          <w:szCs w:val="18"/>
          <w:rtl w:val="0"/>
        </w:rPr>
        <w:t xml:space="preserve">apuntó Javier Mier y Terán, director de la Unidad de Flota y Movilidad en Edenred México.</w:t>
      </w:r>
    </w:p>
    <w:p w:rsidR="00000000" w:rsidDel="00000000" w:rsidP="00000000" w:rsidRDefault="00000000" w:rsidRPr="00000000" w14:paraId="00000017">
      <w:pPr>
        <w:spacing w:line="276" w:lineRule="auto"/>
        <w:jc w:val="both"/>
        <w:rPr>
          <w:rFonts w:ascii="Century Gothic" w:cs="Century Gothic" w:eastAsia="Century Gothic" w:hAnsi="Century Gothic"/>
          <w:b w:val="1"/>
          <w:sz w:val="18"/>
          <w:szCs w:val="18"/>
        </w:rPr>
      </w:pPr>
      <w:r w:rsidDel="00000000" w:rsidR="00000000" w:rsidRPr="00000000">
        <w:rPr>
          <w:rtl w:val="0"/>
        </w:rPr>
      </w:r>
    </w:p>
    <w:p w:rsidR="00000000" w:rsidDel="00000000" w:rsidP="00000000" w:rsidRDefault="00000000" w:rsidRPr="00000000" w14:paraId="00000018">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Con esta solución, Grupo Rendilitros cuenta con una administración en la gestión de combustible para empresas, volviéndolo más ágil por medio de procesos automatizados que ahorran tiempo y costos, lo que permite que la empresa gasolinera pueda pensar en expandir su oferta de beneficios hacia otras regiones de México. “Recordemos que los atributos de Rendichicas responden a las necesidades del consumidor de nuestro giro y por ello actualmente estamos evaluando la viabilidad de ampliar nuestra presencia en diversas zonas del país”, finalizó Eduardo Hernández.</w:t>
      </w:r>
    </w:p>
    <w:p w:rsidR="00000000" w:rsidDel="00000000" w:rsidP="00000000" w:rsidRDefault="00000000" w:rsidRPr="00000000" w14:paraId="00000019">
      <w:pPr>
        <w:spacing w:line="276" w:lineRule="auto"/>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 </w:t>
      </w:r>
    </w:p>
    <w:p w:rsidR="00000000" w:rsidDel="00000000" w:rsidP="00000000" w:rsidRDefault="00000000" w:rsidRPr="00000000" w14:paraId="0000001A">
      <w:pPr>
        <w:spacing w:after="160" w:line="360" w:lineRule="auto"/>
        <w:rPr>
          <w:rFonts w:ascii="Century Gothic" w:cs="Century Gothic" w:eastAsia="Century Gothic" w:hAnsi="Century Gothic"/>
          <w:sz w:val="20"/>
          <w:szCs w:val="20"/>
        </w:rPr>
      </w:pPr>
      <w:bookmarkStart w:colFirst="0" w:colLast="0" w:name="_heading=h.gjdgxs" w:id="0"/>
      <w:bookmarkEnd w:id="0"/>
      <w:r w:rsidDel="00000000" w:rsidR="00000000" w:rsidRPr="00000000">
        <w:rPr>
          <w:rFonts w:ascii="Century Gothic" w:cs="Century Gothic" w:eastAsia="Century Gothic" w:hAnsi="Century Gothic"/>
          <w:sz w:val="20"/>
          <w:szCs w:val="20"/>
          <w:rtl w:val="0"/>
        </w:rPr>
        <w:t xml:space="preserve">▬▬</w:t>
      </w:r>
    </w:p>
    <w:p w:rsidR="00000000" w:rsidDel="00000000" w:rsidP="00000000" w:rsidRDefault="00000000" w:rsidRPr="00000000" w14:paraId="0000001B">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b w:val="1"/>
          <w:sz w:val="16"/>
          <w:szCs w:val="16"/>
          <w:rtl w:val="0"/>
        </w:rPr>
        <w:t xml:space="preserve">Edenred </w:t>
      </w:r>
      <w:r w:rsidDel="00000000" w:rsidR="00000000" w:rsidRPr="00000000">
        <w:rPr>
          <w:rFonts w:ascii="Century Gothic" w:cs="Century Gothic" w:eastAsia="Century Gothic" w:hAnsi="Century Gothic"/>
          <w:sz w:val="16"/>
          <w:szCs w:val="16"/>
          <w:rtl w:val="0"/>
        </w:rPr>
        <w:t xml:space="preserve">es la plataforma líder en servicios y pagos, así como el compañero diario de los trabajadores, conectando a más de 50 millones de empleados y 2 millones de comercios asociados en 46 países a través de más de 850,000 clientes corporativos.</w:t>
      </w:r>
    </w:p>
    <w:p w:rsidR="00000000" w:rsidDel="00000000" w:rsidP="00000000" w:rsidRDefault="00000000" w:rsidRPr="00000000" w14:paraId="0000001C">
      <w:pPr>
        <w:shd w:fill="ffffff" w:val="clear"/>
        <w:spacing w:line="276" w:lineRule="auto"/>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1D">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Edenred ofrece soluciones de pago con fines específicos para </w:t>
      </w:r>
      <w:r w:rsidDel="00000000" w:rsidR="00000000" w:rsidRPr="00000000">
        <w:rPr>
          <w:rFonts w:ascii="Century Gothic" w:cs="Century Gothic" w:eastAsia="Century Gothic" w:hAnsi="Century Gothic"/>
          <w:b w:val="1"/>
          <w:sz w:val="16"/>
          <w:szCs w:val="16"/>
          <w:rtl w:val="0"/>
        </w:rPr>
        <w:t xml:space="preserve">la alimentación</w:t>
      </w:r>
      <w:r w:rsidDel="00000000" w:rsidR="00000000" w:rsidRPr="00000000">
        <w:rPr>
          <w:rFonts w:ascii="Century Gothic" w:cs="Century Gothic" w:eastAsia="Century Gothic" w:hAnsi="Century Gothic"/>
          <w:sz w:val="16"/>
          <w:szCs w:val="16"/>
          <w:rtl w:val="0"/>
        </w:rPr>
        <w:t xml:space="preserve"> (vales de despensa y restaurante), </w:t>
      </w:r>
      <w:r w:rsidDel="00000000" w:rsidR="00000000" w:rsidRPr="00000000">
        <w:rPr>
          <w:rFonts w:ascii="Century Gothic" w:cs="Century Gothic" w:eastAsia="Century Gothic" w:hAnsi="Century Gothic"/>
          <w:b w:val="1"/>
          <w:sz w:val="16"/>
          <w:szCs w:val="16"/>
          <w:rtl w:val="0"/>
        </w:rPr>
        <w:t xml:space="preserve">la</w:t>
      </w:r>
      <w:r w:rsidDel="00000000" w:rsidR="00000000" w:rsidRPr="00000000">
        <w:rPr>
          <w:rFonts w:ascii="Century Gothic" w:cs="Century Gothic" w:eastAsia="Century Gothic" w:hAnsi="Century Gothic"/>
          <w:sz w:val="16"/>
          <w:szCs w:val="16"/>
          <w:rtl w:val="0"/>
        </w:rPr>
        <w:t xml:space="preserve"> </w:t>
      </w:r>
      <w:r w:rsidDel="00000000" w:rsidR="00000000" w:rsidRPr="00000000">
        <w:rPr>
          <w:rFonts w:ascii="Century Gothic" w:cs="Century Gothic" w:eastAsia="Century Gothic" w:hAnsi="Century Gothic"/>
          <w:b w:val="1"/>
          <w:sz w:val="16"/>
          <w:szCs w:val="16"/>
          <w:rtl w:val="0"/>
        </w:rPr>
        <w:t xml:space="preserve"> movilidad</w:t>
      </w:r>
      <w:r w:rsidDel="00000000" w:rsidR="00000000" w:rsidRPr="00000000">
        <w:rPr>
          <w:rFonts w:ascii="Century Gothic" w:cs="Century Gothic" w:eastAsia="Century Gothic" w:hAnsi="Century Gothic"/>
          <w:sz w:val="16"/>
          <w:szCs w:val="16"/>
          <w:rtl w:val="0"/>
        </w:rPr>
        <w:t xml:space="preserve"> (tarjetas de combustible, mantenimiento, peaje y soluciones de desplazamiento), </w:t>
      </w:r>
      <w:r w:rsidDel="00000000" w:rsidR="00000000" w:rsidRPr="00000000">
        <w:rPr>
          <w:rFonts w:ascii="Century Gothic" w:cs="Century Gothic" w:eastAsia="Century Gothic" w:hAnsi="Century Gothic"/>
          <w:b w:val="1"/>
          <w:sz w:val="16"/>
          <w:szCs w:val="16"/>
          <w:rtl w:val="0"/>
        </w:rPr>
        <w:t xml:space="preserve">los incentivos</w:t>
      </w:r>
      <w:r w:rsidDel="00000000" w:rsidR="00000000" w:rsidRPr="00000000">
        <w:rPr>
          <w:rFonts w:ascii="Century Gothic" w:cs="Century Gothic" w:eastAsia="Century Gothic" w:hAnsi="Century Gothic"/>
          <w:sz w:val="16"/>
          <w:szCs w:val="16"/>
          <w:rtl w:val="0"/>
        </w:rPr>
        <w:t xml:space="preserve"> (tarjetas de regalo, plataformas de lealtad de empleados) </w:t>
      </w:r>
      <w:r w:rsidDel="00000000" w:rsidR="00000000" w:rsidRPr="00000000">
        <w:rPr>
          <w:rFonts w:ascii="Century Gothic" w:cs="Century Gothic" w:eastAsia="Century Gothic" w:hAnsi="Century Gothic"/>
          <w:b w:val="1"/>
          <w:sz w:val="16"/>
          <w:szCs w:val="16"/>
          <w:rtl w:val="0"/>
        </w:rPr>
        <w:t xml:space="preserve">y los gastos corporativos</w:t>
      </w:r>
      <w:r w:rsidDel="00000000" w:rsidR="00000000" w:rsidRPr="00000000">
        <w:rPr>
          <w:rFonts w:ascii="Century Gothic" w:cs="Century Gothic" w:eastAsia="Century Gothic" w:hAnsi="Century Gothic"/>
          <w:sz w:val="16"/>
          <w:szCs w:val="16"/>
          <w:rtl w:val="0"/>
        </w:rPr>
        <w:t xml:space="preserve"> (tarjetas virtuales). </w:t>
      </w:r>
    </w:p>
    <w:p w:rsidR="00000000" w:rsidDel="00000000" w:rsidP="00000000" w:rsidRDefault="00000000" w:rsidRPr="00000000" w14:paraId="0000001E">
      <w:pPr>
        <w:shd w:fill="ffffff" w:val="clear"/>
        <w:spacing w:line="276" w:lineRule="auto"/>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1F">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Fieles al propósito del Grupo: “Enriquecer conexiones. Para bien” estas soluciones mejoran el poder adquisitivo y el bienestar de los usuarios, mejoran el atractivo y la eficiencia de las empresas, revitalizando el mercado laboral y la economía local. También fomentan el acceso a una alimentación más sana, a productos más respetuosos con el medio ambiente y a una movilidad más sencilla.</w:t>
      </w:r>
    </w:p>
    <w:p w:rsidR="00000000" w:rsidDel="00000000" w:rsidP="00000000" w:rsidRDefault="00000000" w:rsidRPr="00000000" w14:paraId="00000020">
      <w:pPr>
        <w:shd w:fill="ffffff" w:val="clear"/>
        <w:spacing w:line="276" w:lineRule="auto"/>
        <w:jc w:val="both"/>
        <w:rPr>
          <w:rFonts w:ascii="Century Gothic" w:cs="Century Gothic" w:eastAsia="Century Gothic" w:hAnsi="Century Gothic"/>
          <w:b w:val="1"/>
          <w:sz w:val="16"/>
          <w:szCs w:val="16"/>
        </w:rPr>
      </w:pPr>
      <w:r w:rsidDel="00000000" w:rsidR="00000000" w:rsidRPr="00000000">
        <w:rPr>
          <w:rtl w:val="0"/>
        </w:rPr>
      </w:r>
    </w:p>
    <w:p w:rsidR="00000000" w:rsidDel="00000000" w:rsidP="00000000" w:rsidRDefault="00000000" w:rsidRPr="00000000" w14:paraId="00000021">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Los 10,000 empleados de Edenred están comprometidos para hacer del mundo un ecosistema conectado que sea más seguro, más eficiente y más responsable cada día.</w:t>
      </w:r>
    </w:p>
    <w:p w:rsidR="00000000" w:rsidDel="00000000" w:rsidP="00000000" w:rsidRDefault="00000000" w:rsidRPr="00000000" w14:paraId="00000022">
      <w:pPr>
        <w:shd w:fill="ffffff" w:val="clear"/>
        <w:spacing w:line="276" w:lineRule="auto"/>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3">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En 2020, gracias a sus activos tecnológicos globales, el Grupo gestionó cerca de €30 mil millones de volumen de negocio, prinicipalmente a través de aplicaciones móviles, plataformas online y tarjetas.</w:t>
      </w:r>
    </w:p>
    <w:p w:rsidR="00000000" w:rsidDel="00000000" w:rsidP="00000000" w:rsidRDefault="00000000" w:rsidRPr="00000000" w14:paraId="00000024">
      <w:pPr>
        <w:shd w:fill="ffffff" w:val="clear"/>
        <w:spacing w:line="276" w:lineRule="auto"/>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5">
      <w:pPr>
        <w:shd w:fill="ffffff" w:val="clear"/>
        <w:spacing w:line="276" w:lineRule="auto"/>
        <w:jc w:val="both"/>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Edenred cotiza en la bolsa Euronext de París y está incluida en los siguientes índices CAC Next 20, CAC Large 60, Euronext 100, FTSE4Good y MSCI Europe.</w:t>
      </w:r>
    </w:p>
    <w:p w:rsidR="00000000" w:rsidDel="00000000" w:rsidP="00000000" w:rsidRDefault="00000000" w:rsidRPr="00000000" w14:paraId="00000026">
      <w:pPr>
        <w:shd w:fill="ffffff" w:val="clear"/>
        <w:spacing w:line="276" w:lineRule="auto"/>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7">
      <w:pPr>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8">
      <w:pPr>
        <w:jc w:val="both"/>
        <w:rPr>
          <w:rFonts w:ascii="Century Gothic" w:cs="Century Gothic" w:eastAsia="Century Gothic" w:hAnsi="Century Gothic"/>
          <w:i w:val="1"/>
          <w:sz w:val="16"/>
          <w:szCs w:val="16"/>
        </w:rPr>
      </w:pPr>
      <w:r w:rsidDel="00000000" w:rsidR="00000000" w:rsidRPr="00000000">
        <w:rPr>
          <w:rFonts w:ascii="Century Gothic" w:cs="Century Gothic" w:eastAsia="Century Gothic" w:hAnsi="Century Gothic"/>
          <w:i w:val="1"/>
          <w:sz w:val="16"/>
          <w:szCs w:val="16"/>
          <w:rtl w:val="0"/>
        </w:rPr>
        <w:t xml:space="preserve">Los logotipos y otras marcas comerciales mencionadas y presentadas en este comunicado de prensa son marcas registradas de Edenred S.A., sus filiales o terceros. No pueden utilizarse con fines comerciales sin el consentimiento previo por escrito de sus propietarios.</w:t>
      </w:r>
    </w:p>
    <w:p w:rsidR="00000000" w:rsidDel="00000000" w:rsidP="00000000" w:rsidRDefault="00000000" w:rsidRPr="00000000" w14:paraId="00000029">
      <w:pPr>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A">
      <w:pPr>
        <w:jc w:val="both"/>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2B">
      <w:pPr>
        <w:jc w:val="both"/>
        <w:rPr>
          <w:rFonts w:ascii="Century Gothic" w:cs="Century Gothic" w:eastAsia="Century Gothic" w:hAnsi="Century Gothic"/>
          <w:sz w:val="18"/>
          <w:szCs w:val="18"/>
        </w:rPr>
      </w:pPr>
      <w:r w:rsidDel="00000000" w:rsidR="00000000" w:rsidRPr="00000000">
        <w:rPr>
          <w:rFonts w:ascii="Century Gothic" w:cs="Century Gothic" w:eastAsia="Century Gothic" w:hAnsi="Century Gothic"/>
          <w:sz w:val="18"/>
          <w:szCs w:val="18"/>
          <w:rtl w:val="0"/>
        </w:rPr>
        <w:t xml:space="preserve">▬▬</w:t>
      </w:r>
    </w:p>
    <w:p w:rsidR="00000000" w:rsidDel="00000000" w:rsidP="00000000" w:rsidRDefault="00000000" w:rsidRPr="00000000" w14:paraId="0000002C">
      <w:pPr>
        <w:spacing w:line="259" w:lineRule="auto"/>
        <w:jc w:val="both"/>
        <w:rPr>
          <w:rFonts w:ascii="Century Gothic" w:cs="Century Gothic" w:eastAsia="Century Gothic" w:hAnsi="Century Gothic"/>
          <w:sz w:val="18"/>
          <w:szCs w:val="18"/>
        </w:rPr>
      </w:pPr>
      <w:r w:rsidDel="00000000" w:rsidR="00000000" w:rsidRPr="00000000">
        <w:rPr>
          <w:rtl w:val="0"/>
        </w:rPr>
      </w:r>
    </w:p>
    <w:p w:rsidR="00000000" w:rsidDel="00000000" w:rsidP="00000000" w:rsidRDefault="00000000" w:rsidRPr="00000000" w14:paraId="0000002D">
      <w:pPr>
        <w:spacing w:line="259" w:lineRule="auto"/>
        <w:rPr>
          <w:rFonts w:ascii="Century Gothic" w:cs="Century Gothic" w:eastAsia="Century Gothic" w:hAnsi="Century Gothic"/>
          <w:b w:val="1"/>
          <w:sz w:val="18"/>
          <w:szCs w:val="18"/>
        </w:rPr>
      </w:pPr>
      <w:r w:rsidDel="00000000" w:rsidR="00000000" w:rsidRPr="00000000">
        <w:rPr>
          <w:rFonts w:ascii="Century Gothic" w:cs="Century Gothic" w:eastAsia="Century Gothic" w:hAnsi="Century Gothic"/>
          <w:b w:val="1"/>
          <w:sz w:val="18"/>
          <w:szCs w:val="18"/>
          <w:rtl w:val="0"/>
        </w:rPr>
        <w:t xml:space="preserve">CONTACTOS</w:t>
      </w:r>
    </w:p>
    <w:p w:rsidR="00000000" w:rsidDel="00000000" w:rsidP="00000000" w:rsidRDefault="00000000" w:rsidRPr="00000000" w14:paraId="0000002E">
      <w:pPr>
        <w:spacing w:line="259" w:lineRule="auto"/>
        <w:rPr>
          <w:rFonts w:ascii="Century Gothic" w:cs="Century Gothic" w:eastAsia="Century Gothic" w:hAnsi="Century Gothic"/>
          <w:b w:val="1"/>
          <w:sz w:val="20"/>
          <w:szCs w:val="20"/>
        </w:rPr>
      </w:pPr>
      <w:r w:rsidDel="00000000" w:rsidR="00000000" w:rsidRPr="00000000">
        <w:rPr>
          <w:rtl w:val="0"/>
        </w:rPr>
      </w:r>
    </w:p>
    <w:tbl>
      <w:tblPr>
        <w:tblStyle w:val="Table1"/>
        <w:tblW w:w="9010.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505"/>
        <w:gridCol w:w="4505"/>
        <w:tblGridChange w:id="0">
          <w:tblGrid>
            <w:gridCol w:w="4505"/>
            <w:gridCol w:w="4505"/>
          </w:tblGrid>
        </w:tblGridChange>
      </w:tblGrid>
      <w:tr>
        <w:trPr>
          <w:cantSplit w:val="0"/>
          <w:tblHeader w:val="0"/>
        </w:trPr>
        <w:tc>
          <w:tcPr/>
          <w:p w:rsidR="00000000" w:rsidDel="00000000" w:rsidP="00000000" w:rsidRDefault="00000000" w:rsidRPr="00000000" w14:paraId="0000002F">
            <w:pPr>
              <w:spacing w:line="259" w:lineRule="auto"/>
              <w:rPr>
                <w:rFonts w:ascii="Century Gothic" w:cs="Century Gothic" w:eastAsia="Century Gothic" w:hAnsi="Century Gothic"/>
                <w:b w:val="1"/>
                <w:sz w:val="18"/>
                <w:szCs w:val="18"/>
              </w:rPr>
            </w:pPr>
            <w:r w:rsidDel="00000000" w:rsidR="00000000" w:rsidRPr="00000000">
              <w:rPr>
                <w:rFonts w:ascii="Century Gothic" w:cs="Century Gothic" w:eastAsia="Century Gothic" w:hAnsi="Century Gothic"/>
                <w:b w:val="1"/>
                <w:sz w:val="18"/>
                <w:szCs w:val="18"/>
                <w:rtl w:val="0"/>
              </w:rPr>
              <w:t xml:space="preserve">Director de Estrategia &amp; Marketing</w:t>
            </w:r>
          </w:p>
          <w:p w:rsidR="00000000" w:rsidDel="00000000" w:rsidP="00000000" w:rsidRDefault="00000000" w:rsidRPr="00000000" w14:paraId="00000030">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Santiago Gómez</w:t>
            </w:r>
          </w:p>
          <w:p w:rsidR="00000000" w:rsidDel="00000000" w:rsidP="00000000" w:rsidRDefault="00000000" w:rsidRPr="00000000" w14:paraId="00000031">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+52 (55) 3339 1481</w:t>
            </w:r>
          </w:p>
          <w:p w:rsidR="00000000" w:rsidDel="00000000" w:rsidP="00000000" w:rsidRDefault="00000000" w:rsidRPr="00000000" w14:paraId="00000032">
            <w:pPr>
              <w:spacing w:line="259" w:lineRule="auto"/>
              <w:rPr>
                <w:rFonts w:ascii="Century Gothic" w:cs="Century Gothic" w:eastAsia="Century Gothic" w:hAnsi="Century Gothic"/>
                <w:sz w:val="16"/>
                <w:szCs w:val="16"/>
              </w:rPr>
            </w:pPr>
            <w:hyperlink r:id="rId8">
              <w:r w:rsidDel="00000000" w:rsidR="00000000" w:rsidRPr="00000000">
                <w:rPr>
                  <w:rFonts w:ascii="Century Gothic" w:cs="Century Gothic" w:eastAsia="Century Gothic" w:hAnsi="Century Gothic"/>
                  <w:sz w:val="16"/>
                  <w:szCs w:val="16"/>
                  <w:u w:val="single"/>
                  <w:rtl w:val="0"/>
                </w:rPr>
                <w:t xml:space="preserve">santiago.gomez@edenred.com</w:t>
              </w:r>
            </w:hyperlink>
            <w:r w:rsidDel="00000000" w:rsidR="00000000" w:rsidRPr="00000000">
              <w:rPr>
                <w:rFonts w:ascii="Century Gothic" w:cs="Century Gothic" w:eastAsia="Century Gothic" w:hAnsi="Century Gothic"/>
                <w:sz w:val="16"/>
                <w:szCs w:val="16"/>
                <w:rtl w:val="0"/>
              </w:rPr>
              <w:t xml:space="preserve"> </w:t>
            </w:r>
          </w:p>
        </w:tc>
        <w:tc>
          <w:tcPr/>
          <w:p w:rsidR="00000000" w:rsidDel="00000000" w:rsidP="00000000" w:rsidRDefault="00000000" w:rsidRPr="00000000" w14:paraId="00000033">
            <w:pPr>
              <w:spacing w:line="259" w:lineRule="auto"/>
              <w:rPr>
                <w:rFonts w:ascii="Century Gothic" w:cs="Century Gothic" w:eastAsia="Century Gothic" w:hAnsi="Century Gothic"/>
                <w:b w:val="1"/>
                <w:sz w:val="18"/>
                <w:szCs w:val="18"/>
              </w:rPr>
            </w:pPr>
            <w:r w:rsidDel="00000000" w:rsidR="00000000" w:rsidRPr="00000000">
              <w:rPr>
                <w:rFonts w:ascii="Century Gothic" w:cs="Century Gothic" w:eastAsia="Century Gothic" w:hAnsi="Century Gothic"/>
                <w:b w:val="1"/>
                <w:sz w:val="18"/>
                <w:szCs w:val="18"/>
                <w:rtl w:val="0"/>
              </w:rPr>
              <w:t xml:space="preserve">Marketing Communication &amp; PR Manager</w:t>
            </w:r>
          </w:p>
          <w:p w:rsidR="00000000" w:rsidDel="00000000" w:rsidP="00000000" w:rsidRDefault="00000000" w:rsidRPr="00000000" w14:paraId="00000034">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Victoria Balboa</w:t>
            </w:r>
          </w:p>
          <w:p w:rsidR="00000000" w:rsidDel="00000000" w:rsidP="00000000" w:rsidRDefault="00000000" w:rsidRPr="00000000" w14:paraId="00000035">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+52 (55) 3555 8287</w:t>
            </w:r>
          </w:p>
          <w:p w:rsidR="00000000" w:rsidDel="00000000" w:rsidP="00000000" w:rsidRDefault="00000000" w:rsidRPr="00000000" w14:paraId="00000036">
            <w:pPr>
              <w:spacing w:line="259" w:lineRule="auto"/>
              <w:rPr>
                <w:rFonts w:ascii="Century Gothic" w:cs="Century Gothic" w:eastAsia="Century Gothic" w:hAnsi="Century Gothic"/>
                <w:sz w:val="16"/>
                <w:szCs w:val="16"/>
              </w:rPr>
            </w:pPr>
            <w:hyperlink r:id="rId9">
              <w:r w:rsidDel="00000000" w:rsidR="00000000" w:rsidRPr="00000000">
                <w:rPr>
                  <w:rFonts w:ascii="Century Gothic" w:cs="Century Gothic" w:eastAsia="Century Gothic" w:hAnsi="Century Gothic"/>
                  <w:sz w:val="16"/>
                  <w:szCs w:val="16"/>
                  <w:u w:val="single"/>
                  <w:rtl w:val="0"/>
                </w:rPr>
                <w:t xml:space="preserve">victoria.balboa@edenred.com</w:t>
              </w:r>
            </w:hyperlink>
            <w:r w:rsidDel="00000000" w:rsidR="00000000" w:rsidRPr="00000000">
              <w:rPr>
                <w:rtl w:val="0"/>
              </w:rPr>
            </w:r>
          </w:p>
        </w:tc>
      </w:tr>
      <w:tr>
        <w:trPr>
          <w:cantSplit w:val="0"/>
          <w:tblHeader w:val="0"/>
        </w:trPr>
        <w:tc>
          <w:tcPr/>
          <w:p w:rsidR="00000000" w:rsidDel="00000000" w:rsidP="00000000" w:rsidRDefault="00000000" w:rsidRPr="00000000" w14:paraId="00000037">
            <w:pPr>
              <w:spacing w:line="259" w:lineRule="auto"/>
              <w:rPr>
                <w:rFonts w:ascii="Century Gothic" w:cs="Century Gothic" w:eastAsia="Century Gothic" w:hAnsi="Century Gothic"/>
                <w:b w:val="1"/>
                <w:sz w:val="16"/>
                <w:szCs w:val="16"/>
              </w:rPr>
            </w:pPr>
            <w:r w:rsidDel="00000000" w:rsidR="00000000" w:rsidRPr="00000000">
              <w:rPr>
                <w:rtl w:val="0"/>
              </w:rPr>
            </w:r>
          </w:p>
          <w:p w:rsidR="00000000" w:rsidDel="00000000" w:rsidP="00000000" w:rsidRDefault="00000000" w:rsidRPr="00000000" w14:paraId="00000038">
            <w:pPr>
              <w:spacing w:line="259" w:lineRule="auto"/>
              <w:rPr>
                <w:rFonts w:ascii="Century Gothic" w:cs="Century Gothic" w:eastAsia="Century Gothic" w:hAnsi="Century Gothic"/>
                <w:b w:val="1"/>
                <w:sz w:val="18"/>
                <w:szCs w:val="18"/>
              </w:rPr>
            </w:pPr>
            <w:r w:rsidDel="00000000" w:rsidR="00000000" w:rsidRPr="00000000">
              <w:rPr>
                <w:rFonts w:ascii="Century Gothic" w:cs="Century Gothic" w:eastAsia="Century Gothic" w:hAnsi="Century Gothic"/>
                <w:b w:val="1"/>
                <w:sz w:val="18"/>
                <w:szCs w:val="18"/>
                <w:rtl w:val="0"/>
              </w:rPr>
              <w:t xml:space="preserve">Relaciones con prensa: Another Company </w:t>
            </w:r>
          </w:p>
          <w:p w:rsidR="00000000" w:rsidDel="00000000" w:rsidP="00000000" w:rsidRDefault="00000000" w:rsidRPr="00000000" w14:paraId="00000039">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Ernesto Pacheco</w:t>
            </w:r>
          </w:p>
          <w:p w:rsidR="00000000" w:rsidDel="00000000" w:rsidP="00000000" w:rsidRDefault="00000000" w:rsidRPr="00000000" w14:paraId="0000003A">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+52 (55) 5213 5035</w:t>
            </w:r>
          </w:p>
          <w:p w:rsidR="00000000" w:rsidDel="00000000" w:rsidP="00000000" w:rsidRDefault="00000000" w:rsidRPr="00000000" w14:paraId="0000003B">
            <w:pPr>
              <w:spacing w:line="259" w:lineRule="auto"/>
              <w:rPr>
                <w:rFonts w:ascii="Century Gothic" w:cs="Century Gothic" w:eastAsia="Century Gothic" w:hAnsi="Century Gothic"/>
                <w:sz w:val="16"/>
                <w:szCs w:val="16"/>
              </w:rPr>
            </w:pPr>
            <w:hyperlink r:id="rId10">
              <w:r w:rsidDel="00000000" w:rsidR="00000000" w:rsidRPr="00000000">
                <w:rPr>
                  <w:rFonts w:ascii="Century Gothic" w:cs="Century Gothic" w:eastAsia="Century Gothic" w:hAnsi="Century Gothic"/>
                  <w:sz w:val="16"/>
                  <w:szCs w:val="16"/>
                  <w:u w:val="single"/>
                  <w:rtl w:val="0"/>
                </w:rPr>
                <w:t xml:space="preserve">ernesto.pacheco@another.co</w:t>
              </w:r>
            </w:hyperlink>
            <w:r w:rsidDel="00000000" w:rsidR="00000000" w:rsidRPr="00000000">
              <w:rPr>
                <w:rtl w:val="0"/>
              </w:rPr>
            </w:r>
          </w:p>
        </w:tc>
        <w:tc>
          <w:tcPr/>
          <w:p w:rsidR="00000000" w:rsidDel="00000000" w:rsidP="00000000" w:rsidRDefault="00000000" w:rsidRPr="00000000" w14:paraId="0000003C">
            <w:pPr>
              <w:spacing w:line="259" w:lineRule="auto"/>
              <w:rPr>
                <w:rFonts w:ascii="Century Gothic" w:cs="Century Gothic" w:eastAsia="Century Gothic" w:hAnsi="Century Gothic"/>
                <w:sz w:val="16"/>
                <w:szCs w:val="16"/>
              </w:rPr>
            </w:pPr>
            <w:r w:rsidDel="00000000" w:rsidR="00000000" w:rsidRPr="00000000">
              <w:rPr>
                <w:rtl w:val="0"/>
              </w:rPr>
            </w:r>
          </w:p>
          <w:p w:rsidR="00000000" w:rsidDel="00000000" w:rsidP="00000000" w:rsidRDefault="00000000" w:rsidRPr="00000000" w14:paraId="0000003D">
            <w:pPr>
              <w:spacing w:line="259" w:lineRule="auto"/>
              <w:rPr>
                <w:rFonts w:ascii="Century Gothic" w:cs="Century Gothic" w:eastAsia="Century Gothic" w:hAnsi="Century Gothic"/>
                <w:sz w:val="16"/>
                <w:szCs w:val="16"/>
              </w:rPr>
            </w:pPr>
            <w:r w:rsidDel="00000000" w:rsidR="00000000" w:rsidRPr="00000000">
              <w:rPr>
                <w:rFonts w:ascii="Century Gothic" w:cs="Century Gothic" w:eastAsia="Century Gothic" w:hAnsi="Century Gothic"/>
                <w:sz w:val="16"/>
                <w:szCs w:val="16"/>
                <w:rtl w:val="0"/>
              </w:rPr>
              <w:t xml:space="preserve"> </w:t>
            </w:r>
          </w:p>
          <w:p w:rsidR="00000000" w:rsidDel="00000000" w:rsidP="00000000" w:rsidRDefault="00000000" w:rsidRPr="00000000" w14:paraId="0000003E">
            <w:pPr>
              <w:spacing w:line="259" w:lineRule="auto"/>
              <w:rPr>
                <w:rFonts w:ascii="Century Gothic" w:cs="Century Gothic" w:eastAsia="Century Gothic" w:hAnsi="Century Gothic"/>
                <w:sz w:val="16"/>
                <w:szCs w:val="16"/>
              </w:rPr>
            </w:pPr>
            <w:r w:rsidDel="00000000" w:rsidR="00000000" w:rsidRPr="00000000">
              <w:rPr>
                <w:rtl w:val="0"/>
              </w:rPr>
            </w:r>
          </w:p>
        </w:tc>
      </w:tr>
    </w:tbl>
    <w:p w:rsidR="00000000" w:rsidDel="00000000" w:rsidP="00000000" w:rsidRDefault="00000000" w:rsidRPr="00000000" w14:paraId="0000003F">
      <w:pPr>
        <w:rPr>
          <w:rFonts w:ascii="Century Gothic" w:cs="Century Gothic" w:eastAsia="Century Gothic" w:hAnsi="Century Gothic"/>
          <w:b w:val="1"/>
          <w:sz w:val="22"/>
          <w:szCs w:val="22"/>
        </w:rPr>
      </w:pPr>
      <w:r w:rsidDel="00000000" w:rsidR="00000000" w:rsidRPr="00000000">
        <w:rPr>
          <w:rtl w:val="0"/>
        </w:rPr>
      </w:r>
    </w:p>
    <w:sectPr>
      <w:headerReference r:id="rId11" w:type="default"/>
      <w:pgSz w:h="15840" w:w="12240" w:orient="portrait"/>
      <w:pgMar w:bottom="851" w:top="1135" w:left="1418" w:right="146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-81279</wp:posOffset>
          </wp:positionH>
          <wp:positionV relativeFrom="paragraph">
            <wp:posOffset>-68579</wp:posOffset>
          </wp:positionV>
          <wp:extent cx="1215390" cy="781050"/>
          <wp:effectExtent b="0" l="0" r="0" t="0"/>
          <wp:wrapTopAndBottom distB="0" distT="0"/>
          <wp:docPr descr="Logotipo&#10;&#10;Descripción generada automáticamente" id="27" name="image2.png"/>
          <a:graphic>
            <a:graphicData uri="http://schemas.openxmlformats.org/drawingml/2006/picture">
              <pic:pic>
                <pic:nvPicPr>
                  <pic:cNvPr descr="Logotipo&#10;&#10;Descripción generada automáticamente" id="0" name="image2.png"/>
                  <pic:cNvPicPr preferRelativeResize="0"/>
                </pic:nvPicPr>
                <pic:blipFill>
                  <a:blip r:embed="rId1"/>
                  <a:srcRect b="0" l="0" r="0" t="0"/>
                  <a:stretch>
                    <a:fillRect/>
                  </a:stretch>
                </pic:blipFill>
                <pic:spPr>
                  <a:xfrm>
                    <a:off x="0" y="0"/>
                    <a:ext cx="1215390" cy="7810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4346878</wp:posOffset>
          </wp:positionH>
          <wp:positionV relativeFrom="paragraph">
            <wp:posOffset>29844</wp:posOffset>
          </wp:positionV>
          <wp:extent cx="1630680" cy="680085"/>
          <wp:effectExtent b="0" l="0" r="0" t="0"/>
          <wp:wrapSquare wrapText="bothSides" distB="0" distT="0" distL="114300" distR="114300"/>
          <wp:docPr id="28"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1630680" cy="680085"/>
                  </a:xfrm>
                  <a:prstGeom prst="rect"/>
                  <a:ln/>
                </pic:spPr>
              </pic:pic>
            </a:graphicData>
          </a:graphic>
        </wp:anchor>
      </w:drawing>
    </w:r>
  </w:p>
  <w:p w:rsidR="00000000" w:rsidDel="00000000" w:rsidP="00000000" w:rsidRDefault="00000000" w:rsidRPr="00000000" w14:paraId="00000041">
    <w:pPr>
      <w:pBdr>
        <w:top w:space="0" w:sz="0" w:val="nil"/>
        <w:left w:space="0" w:sz="0" w:val="nil"/>
        <w:bottom w:space="0" w:sz="0" w:val="nil"/>
        <w:right w:space="0" w:sz="0" w:val="nil"/>
        <w:between w:space="0" w:sz="0" w:val="nil"/>
      </w:pBdr>
      <w:tabs>
        <w:tab w:val="center" w:pos="4252"/>
        <w:tab w:val="right" w:pos="8504"/>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s-ES_trad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link w:val="Ttulo1Car"/>
    <w:uiPriority w:val="9"/>
    <w:qFormat w:val="1"/>
    <w:rsid w:val="00CC3EDE"/>
    <w:pPr>
      <w:keepNext w:val="1"/>
      <w:keepLines w:val="1"/>
      <w:spacing w:before="240"/>
      <w:outlineLvl w:val="0"/>
    </w:pPr>
    <w:rPr>
      <w:rFonts w:asciiTheme="majorHAnsi" w:cstheme="majorBidi" w:eastAsiaTheme="majorEastAsia" w:hAnsiTheme="majorHAnsi"/>
      <w:color w:val="2f5496" w:themeColor="accent1" w:themeShade="0000BF"/>
      <w:sz w:val="32"/>
      <w:szCs w:val="32"/>
    </w:rPr>
  </w:style>
  <w:style w:type="paragraph" w:styleId="Ttulo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Ttulo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rPr>
  </w:style>
  <w:style w:type="paragraph" w:styleId="Ttulo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1" w:customStyle="1">
    <w:name w:val="Table Normal1"/>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Encabezado">
    <w:name w:val="header"/>
    <w:basedOn w:val="Normal"/>
    <w:link w:val="EncabezadoCar"/>
    <w:uiPriority w:val="99"/>
    <w:unhideWhenUsed w:val="1"/>
    <w:rsid w:val="00F656CD"/>
    <w:pPr>
      <w:tabs>
        <w:tab w:val="center" w:pos="4252"/>
        <w:tab w:val="right" w:pos="8504"/>
      </w:tabs>
    </w:pPr>
  </w:style>
  <w:style w:type="character" w:styleId="EncabezadoCar" w:customStyle="1">
    <w:name w:val="Encabezado Car"/>
    <w:basedOn w:val="Fuentedeprrafopredeter"/>
    <w:link w:val="Encabezado"/>
    <w:uiPriority w:val="99"/>
    <w:rsid w:val="00F656CD"/>
    <w:rPr>
      <w:lang w:val="es-ES_tradnl"/>
    </w:rPr>
  </w:style>
  <w:style w:type="paragraph" w:styleId="Piedepgina">
    <w:name w:val="footer"/>
    <w:basedOn w:val="Normal"/>
    <w:link w:val="PiedepginaCar"/>
    <w:uiPriority w:val="99"/>
    <w:unhideWhenUsed w:val="1"/>
    <w:rsid w:val="00F656CD"/>
    <w:pPr>
      <w:tabs>
        <w:tab w:val="center" w:pos="4252"/>
        <w:tab w:val="right" w:pos="8504"/>
      </w:tabs>
    </w:pPr>
  </w:style>
  <w:style w:type="character" w:styleId="PiedepginaCar" w:customStyle="1">
    <w:name w:val="Pie de página Car"/>
    <w:basedOn w:val="Fuentedeprrafopredeter"/>
    <w:link w:val="Piedepgina"/>
    <w:uiPriority w:val="99"/>
    <w:rsid w:val="00F656CD"/>
    <w:rPr>
      <w:lang w:val="es-ES_tradnl"/>
    </w:rPr>
  </w:style>
  <w:style w:type="paragraph" w:styleId="Prrafodelista">
    <w:name w:val="List Paragraph"/>
    <w:basedOn w:val="Normal"/>
    <w:uiPriority w:val="34"/>
    <w:qFormat w:val="1"/>
    <w:rsid w:val="00F656CD"/>
    <w:pPr>
      <w:ind w:left="720"/>
      <w:contextualSpacing w:val="1"/>
    </w:pPr>
  </w:style>
  <w:style w:type="character" w:styleId="Ttulo1Car" w:customStyle="1">
    <w:name w:val="Título 1 Car"/>
    <w:basedOn w:val="Fuentedeprrafopredeter"/>
    <w:link w:val="Ttulo1"/>
    <w:uiPriority w:val="9"/>
    <w:rsid w:val="00CC3EDE"/>
    <w:rPr>
      <w:rFonts w:asciiTheme="majorHAnsi" w:cstheme="majorBidi" w:eastAsiaTheme="majorEastAsia" w:hAnsiTheme="majorHAnsi"/>
      <w:color w:val="2f5496" w:themeColor="accent1" w:themeShade="0000BF"/>
      <w:sz w:val="32"/>
      <w:szCs w:val="32"/>
      <w:lang w:val="es-ES_tradnl"/>
    </w:rPr>
  </w:style>
  <w:style w:type="character" w:styleId="Hipervnculo">
    <w:name w:val="Hyperlink"/>
    <w:basedOn w:val="Fuentedeprrafopredeter"/>
    <w:uiPriority w:val="99"/>
    <w:unhideWhenUsed w:val="1"/>
    <w:rsid w:val="003C42D6"/>
    <w:rPr>
      <w:color w:val="0563c1" w:themeColor="hyperlink"/>
      <w:u w:val="single"/>
    </w:rPr>
  </w:style>
  <w:style w:type="character" w:styleId="Mencinsinresolver">
    <w:name w:val="Unresolved Mention"/>
    <w:basedOn w:val="Fuentedeprrafopredeter"/>
    <w:uiPriority w:val="99"/>
    <w:semiHidden w:val="1"/>
    <w:unhideWhenUsed w:val="1"/>
    <w:rsid w:val="00AD5677"/>
    <w:rPr>
      <w:color w:val="605e5c"/>
      <w:shd w:color="auto" w:fill="e1dfdd" w:val="clear"/>
    </w:rPr>
  </w:style>
  <w:style w:type="character" w:styleId="Refdecomentario">
    <w:name w:val="annotation reference"/>
    <w:basedOn w:val="Fuentedeprrafopredeter"/>
    <w:uiPriority w:val="99"/>
    <w:semiHidden w:val="1"/>
    <w:unhideWhenUsed w:val="1"/>
    <w:rsid w:val="00E869DA"/>
    <w:rPr>
      <w:sz w:val="16"/>
      <w:szCs w:val="16"/>
    </w:rPr>
  </w:style>
  <w:style w:type="paragraph" w:styleId="Textocomentario">
    <w:name w:val="annotation text"/>
    <w:basedOn w:val="Normal"/>
    <w:link w:val="TextocomentarioCar"/>
    <w:uiPriority w:val="99"/>
    <w:semiHidden w:val="1"/>
    <w:unhideWhenUsed w:val="1"/>
    <w:rsid w:val="00E869DA"/>
    <w:rPr>
      <w:sz w:val="20"/>
      <w:szCs w:val="20"/>
    </w:rPr>
  </w:style>
  <w:style w:type="character" w:styleId="TextocomentarioCar" w:customStyle="1">
    <w:name w:val="Texto comentario Car"/>
    <w:basedOn w:val="Fuentedeprrafopredeter"/>
    <w:link w:val="Textocomentario"/>
    <w:uiPriority w:val="99"/>
    <w:semiHidden w:val="1"/>
    <w:rsid w:val="00E869DA"/>
    <w:rPr>
      <w:sz w:val="20"/>
      <w:szCs w:val="20"/>
      <w:lang w:val="es-ES_tradnl"/>
    </w:rPr>
  </w:style>
  <w:style w:type="paragraph" w:styleId="Asuntodelcomentario">
    <w:name w:val="annotation subject"/>
    <w:basedOn w:val="Textocomentario"/>
    <w:next w:val="Textocomentario"/>
    <w:link w:val="AsuntodelcomentarioCar"/>
    <w:uiPriority w:val="99"/>
    <w:semiHidden w:val="1"/>
    <w:unhideWhenUsed w:val="1"/>
    <w:rsid w:val="00E869DA"/>
    <w:rPr>
      <w:b w:val="1"/>
      <w:bCs w:val="1"/>
    </w:rPr>
  </w:style>
  <w:style w:type="character" w:styleId="AsuntodelcomentarioCar" w:customStyle="1">
    <w:name w:val="Asunto del comentario Car"/>
    <w:basedOn w:val="TextocomentarioCar"/>
    <w:link w:val="Asuntodelcomentario"/>
    <w:uiPriority w:val="99"/>
    <w:semiHidden w:val="1"/>
    <w:rsid w:val="00E869DA"/>
    <w:rPr>
      <w:b w:val="1"/>
      <w:bCs w:val="1"/>
      <w:sz w:val="20"/>
      <w:szCs w:val="20"/>
      <w:lang w:val="es-ES_tradnl"/>
    </w:rPr>
  </w:style>
  <w:style w:type="character" w:styleId="Hipervnculovisitado">
    <w:name w:val="FollowedHyperlink"/>
    <w:basedOn w:val="Fuentedeprrafopredeter"/>
    <w:uiPriority w:val="99"/>
    <w:semiHidden w:val="1"/>
    <w:unhideWhenUsed w:val="1"/>
    <w:rsid w:val="006A4290"/>
    <w:rPr>
      <w:color w:val="954f72" w:themeColor="followedHyperlink"/>
      <w:u w:val="single"/>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Revisin">
    <w:name w:val="Revision"/>
    <w:hidden w:val="1"/>
    <w:uiPriority w:val="99"/>
    <w:semiHidden w:val="1"/>
    <w:rsid w:val="0095635F"/>
  </w:style>
  <w:style w:type="paragraph" w:styleId="Textodeglobo">
    <w:name w:val="Balloon Text"/>
    <w:basedOn w:val="Normal"/>
    <w:link w:val="TextodegloboCar"/>
    <w:uiPriority w:val="99"/>
    <w:semiHidden w:val="1"/>
    <w:unhideWhenUsed w:val="1"/>
    <w:rsid w:val="00B530A2"/>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B530A2"/>
    <w:rPr>
      <w:rFonts w:ascii="Segoe UI" w:cs="Segoe UI" w:hAnsi="Segoe UI"/>
      <w:sz w:val="18"/>
      <w:szCs w:val="1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hyperlink" Target="mailto:ernesto.pacheco@another.co" TargetMode="External"/><Relationship Id="rId9" Type="http://schemas.openxmlformats.org/officeDocument/2006/relationships/hyperlink" Target="mailto:victoria.balboa@edenred.com"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rendichicas.com/" TargetMode="External"/><Relationship Id="rId8" Type="http://schemas.openxmlformats.org/officeDocument/2006/relationships/hyperlink" Target="mailto:santiago.gomez@edenred.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odVx6pQ6KNwCVtM9ZcS6QH9VPA==">AMUW2mUYvDXjVrgzdM8eTPl76ZxY/4HO2jxpWGvBOTCPr9AuXQ29GhG+mm3xPNmi4ct/o1yXQNcoRuU8Tw6eEvT5fiFQIVnsbN4qDHnV5v6RvV2/UsCV28OXl1ffGKs1nkpur2ezcSKz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2021-10-27T02:53:00Z</dcterms:created>
  <dc:creator>BALBOA  Victoria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0x010100E95435124D11DE4FAC09B94581F56956</vt:lpwstr>
  </property>
</Properties>
</file>